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4C" w:rsidRPr="00B806D0" w:rsidRDefault="009B47C3" w:rsidP="009B47C3">
      <w:pPr>
        <w:ind w:left="180"/>
        <w:rPr>
          <w:rFonts w:ascii="Neue" w:hAnsi="Neue"/>
          <w:b/>
          <w:sz w:val="20"/>
          <w:szCs w:val="20"/>
        </w:rPr>
      </w:pPr>
      <w:r w:rsidRPr="00B806D0">
        <w:rPr>
          <w:rFonts w:ascii="Neue" w:hAnsi="Neue"/>
          <w:b/>
          <w:sz w:val="20"/>
          <w:szCs w:val="20"/>
        </w:rPr>
        <w:t>Fall 2015: Grading Policies</w:t>
      </w:r>
    </w:p>
    <w:p w:rsidR="009B47C3" w:rsidRDefault="009B47C3" w:rsidP="009B47C3">
      <w:pPr>
        <w:ind w:left="180"/>
        <w:rPr>
          <w:rFonts w:ascii="Neue" w:eastAsia="Calibri" w:hAnsi="Neue" w:cs="Calibri"/>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Every student enrolled must receive a standard letter grade in </w:t>
      </w:r>
      <w:hyperlink r:id="rId8">
        <w:proofErr w:type="spellStart"/>
        <w:r w:rsidRPr="001441F1">
          <w:rPr>
            <w:rFonts w:ascii="Neue" w:eastAsia="Calibri" w:hAnsi="Neue" w:cs="Calibri"/>
            <w:color w:val="1155CC"/>
            <w:sz w:val="20"/>
            <w:szCs w:val="20"/>
            <w:u w:val="single"/>
          </w:rPr>
          <w:t>MyNewSchool</w:t>
        </w:r>
        <w:proofErr w:type="spellEnd"/>
      </w:hyperlink>
      <w:r w:rsidRPr="001441F1">
        <w:rPr>
          <w:rFonts w:ascii="Neue" w:eastAsia="Calibri" w:hAnsi="Neue" w:cs="Calibri"/>
          <w:sz w:val="20"/>
          <w:szCs w:val="20"/>
        </w:rPr>
        <w:t xml:space="preserve"> </w:t>
      </w:r>
      <w:r w:rsidRPr="001441F1">
        <w:rPr>
          <w:rFonts w:ascii="Neue" w:eastAsia="Calibri" w:hAnsi="Neue" w:cs="Calibri"/>
          <w:b/>
          <w:color w:val="FF0000"/>
          <w:sz w:val="20"/>
          <w:szCs w:val="20"/>
        </w:rPr>
        <w:t>no later than a week following the last day of your course</w:t>
      </w:r>
      <w:r w:rsidRPr="001441F1">
        <w:rPr>
          <w:rFonts w:ascii="Neue" w:eastAsia="Calibri" w:hAnsi="Neue" w:cs="Calibri"/>
          <w:sz w:val="20"/>
          <w:szCs w:val="20"/>
        </w:rPr>
        <w:t xml:space="preserve">.  You must submit grades by the deadline even if you do not have complete coursework from all students.  Please note that final official grades cannot be assigned in Canvas.  </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Late grade submissions result in delayed financial aid, academic standing, and graduation.  The Provost’s Office mandates that all grades must be submitted by the deadline.  </w:t>
      </w:r>
    </w:p>
    <w:p w:rsidR="001441F1" w:rsidRPr="001441F1" w:rsidRDefault="001441F1" w:rsidP="009B47C3">
      <w:pPr>
        <w:ind w:left="180"/>
        <w:rPr>
          <w:rFonts w:ascii="Neue" w:hAnsi="Neue"/>
          <w:sz w:val="20"/>
          <w:szCs w:val="20"/>
        </w:rPr>
      </w:pPr>
    </w:p>
    <w:p w:rsidR="001441F1" w:rsidRPr="001441F1" w:rsidRDefault="001441F1" w:rsidP="00B806D0">
      <w:pPr>
        <w:ind w:left="180"/>
        <w:rPr>
          <w:rFonts w:ascii="Neue" w:hAnsi="Neue"/>
          <w:sz w:val="20"/>
          <w:szCs w:val="20"/>
        </w:rPr>
      </w:pPr>
      <w:r w:rsidRPr="001441F1">
        <w:rPr>
          <w:rFonts w:ascii="Neue" w:eastAsia="Calibri" w:hAnsi="Neue" w:cs="Calibri"/>
          <w:b/>
          <w:sz w:val="20"/>
          <w:szCs w:val="20"/>
        </w:rPr>
        <w:t>Grade Submission</w:t>
      </w:r>
    </w:p>
    <w:p w:rsidR="001441F1" w:rsidRPr="001441F1" w:rsidRDefault="001441F1" w:rsidP="00B806D0">
      <w:pPr>
        <w:ind w:left="720"/>
        <w:rPr>
          <w:rFonts w:ascii="Neue" w:hAnsi="Neue"/>
          <w:sz w:val="20"/>
          <w:szCs w:val="20"/>
        </w:rPr>
      </w:pPr>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 xml:space="preserve">Login to </w:t>
      </w:r>
      <w:hyperlink r:id="rId9">
        <w:proofErr w:type="spellStart"/>
        <w:r w:rsidRPr="001441F1">
          <w:rPr>
            <w:rFonts w:ascii="Neue" w:eastAsia="Calibri" w:hAnsi="Neue" w:cs="Calibri"/>
            <w:color w:val="1155CC"/>
            <w:sz w:val="20"/>
            <w:szCs w:val="20"/>
            <w:u w:val="single"/>
          </w:rPr>
          <w:t>MyNewSchool</w:t>
        </w:r>
        <w:proofErr w:type="spellEnd"/>
      </w:hyperlink>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Click on the Faculty Tab</w:t>
      </w:r>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Click on Submit Final Grades</w:t>
      </w:r>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 xml:space="preserve">Select the term </w:t>
      </w:r>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Select the course</w:t>
      </w:r>
    </w:p>
    <w:p w:rsidR="001441F1" w:rsidRPr="001441F1" w:rsidRDefault="001441F1" w:rsidP="00B806D0">
      <w:pPr>
        <w:numPr>
          <w:ilvl w:val="0"/>
          <w:numId w:val="16"/>
        </w:numPr>
        <w:ind w:left="720" w:hanging="360"/>
        <w:contextualSpacing/>
        <w:rPr>
          <w:rFonts w:ascii="Neue" w:hAnsi="Neue"/>
          <w:sz w:val="20"/>
          <w:szCs w:val="20"/>
        </w:rPr>
      </w:pPr>
      <w:r w:rsidRPr="001441F1">
        <w:rPr>
          <w:rFonts w:ascii="Neue" w:eastAsia="Calibri" w:hAnsi="Neue" w:cs="Calibri"/>
          <w:sz w:val="20"/>
          <w:szCs w:val="20"/>
        </w:rPr>
        <w:t>On the Final Grades Worksheet, select the appropriate final grades and press submit.</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b/>
          <w:sz w:val="20"/>
          <w:szCs w:val="20"/>
        </w:rPr>
        <w:t>Grade Descriptions</w:t>
      </w:r>
    </w:p>
    <w:p w:rsidR="001441F1" w:rsidRDefault="001441F1" w:rsidP="009B47C3">
      <w:pPr>
        <w:ind w:left="180"/>
        <w:rPr>
          <w:rFonts w:ascii="Neue" w:eastAsia="Calibri" w:hAnsi="Neue" w:cs="Calibri"/>
          <w:sz w:val="20"/>
          <w:szCs w:val="20"/>
        </w:rPr>
      </w:pPr>
      <w:r w:rsidRPr="001441F1">
        <w:rPr>
          <w:rFonts w:ascii="Neue" w:eastAsia="Calibri" w:hAnsi="Neue" w:cs="Calibri"/>
          <w:sz w:val="20"/>
          <w:szCs w:val="20"/>
        </w:rPr>
        <w:t xml:space="preserve">There are two grading systems at The New School, one for students enrolled in credit courses, one for students enrolled in non-credit certificate courses.  </w:t>
      </w:r>
    </w:p>
    <w:p w:rsidR="002D7EA5" w:rsidRDefault="002D7EA5" w:rsidP="002D7EA5">
      <w:pPr>
        <w:ind w:firstLine="720"/>
      </w:pPr>
    </w:p>
    <w:tbl>
      <w:tblPr>
        <w:tblW w:w="873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3" w:type="dxa"/>
          <w:right w:w="43" w:type="dxa"/>
        </w:tblCellMar>
        <w:tblLook w:val="0600" w:firstRow="0" w:lastRow="0" w:firstColumn="0" w:lastColumn="0" w:noHBand="1" w:noVBand="1"/>
      </w:tblPr>
      <w:tblGrid>
        <w:gridCol w:w="2250"/>
        <w:gridCol w:w="1350"/>
        <w:gridCol w:w="1350"/>
        <w:gridCol w:w="3780"/>
      </w:tblGrid>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 xml:space="preserve">Standard Grade </w:t>
            </w:r>
            <w:r w:rsidRPr="001F11E8">
              <w:rPr>
                <w:rFonts w:ascii="Neue" w:eastAsia="Calibri" w:hAnsi="Neue" w:cs="Calibri"/>
                <w:sz w:val="18"/>
                <w:szCs w:val="18"/>
              </w:rPr>
              <w:t>(Graduate and Undergraduate)</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GPA Calculation</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Non-Credit Certificate Grade</w:t>
            </w: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Description</w:t>
            </w: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4.00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AP</w:t>
            </w: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Approved</w:t>
            </w: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3.70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NA</w:t>
            </w: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Not-Approved</w:t>
            </w: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B+</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3.30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Z</w:t>
            </w: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 xml:space="preserve">Unofficial Withdrawal </w:t>
            </w: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B</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3.00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B-</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2.70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C+</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2.30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C</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2.00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C-</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1.70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1F11E8">
            <w:pPr>
              <w:widowControl w:val="0"/>
              <w:rPr>
                <w:rFonts w:ascii="Neue" w:hAnsi="Neue"/>
                <w:sz w:val="18"/>
                <w:szCs w:val="18"/>
              </w:rPr>
            </w:pPr>
            <w:r w:rsidRPr="001F11E8">
              <w:rPr>
                <w:rFonts w:ascii="Neue" w:eastAsia="Calibri" w:hAnsi="Neue" w:cs="Calibri"/>
                <w:b/>
                <w:sz w:val="18"/>
                <w:szCs w:val="18"/>
              </w:rPr>
              <w:t>D (U</w:t>
            </w:r>
            <w:r w:rsidR="001F11E8">
              <w:rPr>
                <w:rFonts w:ascii="Neue" w:eastAsia="Calibri" w:hAnsi="Neue" w:cs="Calibri"/>
                <w:b/>
                <w:sz w:val="18"/>
                <w:szCs w:val="18"/>
              </w:rPr>
              <w:t>G</w:t>
            </w:r>
            <w:r w:rsidRPr="001F11E8">
              <w:rPr>
                <w:rFonts w:ascii="Neue" w:eastAsia="Calibri" w:hAnsi="Neue" w:cs="Calibri"/>
                <w:b/>
                <w:sz w:val="18"/>
                <w:szCs w:val="18"/>
              </w:rPr>
              <w:t xml:space="preserve"> Only)</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1.00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F</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0.00</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P (Pass)</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N/A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U (Unsatisfactory)</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N/A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lastRenderedPageBreak/>
              <w:t>Z (Unofficial Withdrawal)</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N/A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r w:rsidR="002D7EA5" w:rsidTr="001F11E8">
        <w:trPr>
          <w:trHeight w:val="20"/>
        </w:trPr>
        <w:tc>
          <w:tcPr>
            <w:tcW w:w="22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b/>
                <w:sz w:val="18"/>
                <w:szCs w:val="18"/>
              </w:rPr>
              <w:t>I (Temporary Incomplete)</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r w:rsidRPr="001F11E8">
              <w:rPr>
                <w:rFonts w:ascii="Neue" w:eastAsia="Calibri" w:hAnsi="Neue" w:cs="Calibri"/>
                <w:sz w:val="18"/>
                <w:szCs w:val="18"/>
              </w:rPr>
              <w:t>N/A</w:t>
            </w:r>
          </w:p>
        </w:tc>
        <w:tc>
          <w:tcPr>
            <w:tcW w:w="135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c>
          <w:tcPr>
            <w:tcW w:w="3780" w:type="dxa"/>
            <w:tcMar>
              <w:top w:w="100" w:type="dxa"/>
              <w:left w:w="100" w:type="dxa"/>
              <w:bottom w:w="100" w:type="dxa"/>
              <w:right w:w="100" w:type="dxa"/>
            </w:tcMar>
          </w:tcPr>
          <w:p w:rsidR="002D7EA5" w:rsidRPr="001F11E8" w:rsidRDefault="002D7EA5" w:rsidP="003B2859">
            <w:pPr>
              <w:widowControl w:val="0"/>
              <w:rPr>
                <w:rFonts w:ascii="Neue" w:hAnsi="Neue"/>
                <w:sz w:val="18"/>
                <w:szCs w:val="18"/>
              </w:rPr>
            </w:pPr>
          </w:p>
        </w:tc>
      </w:tr>
    </w:tbl>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b/>
          <w:sz w:val="20"/>
          <w:szCs w:val="20"/>
        </w:rPr>
        <w:t>Temporary Incomplete Grades (I Grade)</w:t>
      </w:r>
    </w:p>
    <w:p w:rsidR="001441F1" w:rsidRPr="001441F1" w:rsidRDefault="001441F1" w:rsidP="009B47C3">
      <w:pPr>
        <w:ind w:left="180"/>
        <w:rPr>
          <w:rFonts w:ascii="Neue" w:hAnsi="Neue"/>
          <w:sz w:val="20"/>
          <w:szCs w:val="20"/>
        </w:rPr>
      </w:pPr>
    </w:p>
    <w:p w:rsidR="001441F1" w:rsidRPr="001441F1" w:rsidRDefault="001441F1" w:rsidP="00B14634">
      <w:pPr>
        <w:ind w:left="180"/>
        <w:contextualSpacing/>
        <w:rPr>
          <w:rFonts w:ascii="Neue" w:hAnsi="Neue"/>
          <w:i/>
          <w:sz w:val="20"/>
          <w:szCs w:val="20"/>
        </w:rPr>
      </w:pPr>
      <w:r w:rsidRPr="001441F1">
        <w:rPr>
          <w:rFonts w:ascii="Neue" w:eastAsia="Calibri" w:hAnsi="Neue" w:cs="Calibri"/>
          <w:sz w:val="20"/>
          <w:szCs w:val="20"/>
        </w:rPr>
        <w:t xml:space="preserve">This grade indicates the instructor granted an extension to complete outstanding work for the course.  This grade should not be given automatically, but </w:t>
      </w:r>
      <w:r w:rsidRPr="001441F1">
        <w:rPr>
          <w:rFonts w:ascii="Neue" w:eastAsia="Calibri" w:hAnsi="Neue" w:cs="Calibri"/>
          <w:b/>
          <w:color w:val="FF0000"/>
          <w:sz w:val="20"/>
          <w:szCs w:val="20"/>
        </w:rPr>
        <w:t>only</w:t>
      </w:r>
      <w:r w:rsidRPr="001441F1">
        <w:rPr>
          <w:rFonts w:ascii="Neue" w:eastAsia="Calibri" w:hAnsi="Neue" w:cs="Calibri"/>
          <w:sz w:val="20"/>
          <w:szCs w:val="20"/>
        </w:rPr>
        <w:t xml:space="preserve"> at the request of the student, </w:t>
      </w:r>
      <w:r w:rsidRPr="001441F1">
        <w:rPr>
          <w:rFonts w:ascii="Neue" w:eastAsia="Calibri" w:hAnsi="Neue" w:cs="Calibri"/>
          <w:b/>
          <w:color w:val="FF0000"/>
          <w:sz w:val="20"/>
          <w:szCs w:val="20"/>
        </w:rPr>
        <w:t>and</w:t>
      </w:r>
      <w:r w:rsidRPr="001441F1">
        <w:rPr>
          <w:rFonts w:ascii="Neue" w:eastAsia="Calibri" w:hAnsi="Neue" w:cs="Calibri"/>
          <w:sz w:val="20"/>
          <w:szCs w:val="20"/>
        </w:rPr>
        <w:t xml:space="preserve"> the discretion of the instructor.  All conditions for resolving the incomplete grade should be confirmed in writing, through use of the “Request for a Grade of Incomplete” form.  Forms are available </w:t>
      </w:r>
      <w:hyperlink r:id="rId10">
        <w:r w:rsidRPr="001441F1">
          <w:rPr>
            <w:rFonts w:ascii="Neue" w:eastAsia="Calibri" w:hAnsi="Neue" w:cs="Calibri"/>
            <w:color w:val="1155CC"/>
            <w:sz w:val="20"/>
            <w:szCs w:val="20"/>
            <w:u w:val="single"/>
          </w:rPr>
          <w:t>here</w:t>
        </w:r>
      </w:hyperlink>
      <w:r w:rsidRPr="001441F1">
        <w:rPr>
          <w:rFonts w:ascii="Neue" w:eastAsia="Calibri" w:hAnsi="Neue" w:cs="Calibri"/>
          <w:sz w:val="20"/>
          <w:szCs w:val="20"/>
        </w:rPr>
        <w:t>.  Please consult the table below for university deadlines and procedures on incomplete conversion.</w:t>
      </w:r>
    </w:p>
    <w:p w:rsidR="001441F1" w:rsidRPr="001441F1" w:rsidRDefault="001441F1" w:rsidP="009B47C3">
      <w:pPr>
        <w:ind w:left="180"/>
        <w:rPr>
          <w:rFonts w:ascii="Neue" w:hAnsi="Neue"/>
          <w:sz w:val="20"/>
          <w:szCs w:val="20"/>
        </w:rPr>
      </w:pPr>
    </w:p>
    <w:tbl>
      <w:tblPr>
        <w:tblW w:w="8730"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530"/>
        <w:gridCol w:w="2610"/>
        <w:gridCol w:w="2340"/>
      </w:tblGrid>
      <w:tr w:rsidR="001441F1" w:rsidRPr="001441F1" w:rsidTr="001F11E8">
        <w:tc>
          <w:tcPr>
            <w:tcW w:w="2250" w:type="dxa"/>
            <w:tcMar>
              <w:top w:w="100" w:type="dxa"/>
              <w:left w:w="100" w:type="dxa"/>
              <w:bottom w:w="100" w:type="dxa"/>
              <w:right w:w="100" w:type="dxa"/>
            </w:tcMar>
          </w:tcPr>
          <w:p w:rsidR="001441F1" w:rsidRPr="001F11E8" w:rsidRDefault="001441F1" w:rsidP="001F11E8">
            <w:pPr>
              <w:widowControl w:val="0"/>
              <w:ind w:left="180"/>
              <w:rPr>
                <w:rFonts w:ascii="Neue" w:hAnsi="Neue"/>
                <w:sz w:val="18"/>
                <w:szCs w:val="18"/>
              </w:rPr>
            </w:pPr>
            <w:r w:rsidRPr="001F11E8">
              <w:rPr>
                <w:rFonts w:ascii="Neue" w:eastAsia="Calibri" w:hAnsi="Neue" w:cs="Calibri"/>
                <w:b/>
                <w:sz w:val="18"/>
                <w:szCs w:val="18"/>
              </w:rPr>
              <w:t>Level of Student</w:t>
            </w:r>
          </w:p>
        </w:tc>
        <w:tc>
          <w:tcPr>
            <w:tcW w:w="1530" w:type="dxa"/>
            <w:tcMar>
              <w:top w:w="100" w:type="dxa"/>
              <w:left w:w="100" w:type="dxa"/>
              <w:bottom w:w="100" w:type="dxa"/>
              <w:right w:w="100" w:type="dxa"/>
            </w:tcMar>
          </w:tcPr>
          <w:p w:rsidR="001441F1" w:rsidRPr="001F11E8" w:rsidRDefault="001441F1" w:rsidP="001F11E8">
            <w:pPr>
              <w:widowControl w:val="0"/>
              <w:ind w:left="180"/>
              <w:rPr>
                <w:rFonts w:ascii="Neue" w:hAnsi="Neue"/>
                <w:sz w:val="18"/>
                <w:szCs w:val="18"/>
              </w:rPr>
            </w:pPr>
            <w:r w:rsidRPr="001F11E8">
              <w:rPr>
                <w:rFonts w:ascii="Neue" w:eastAsia="Calibri" w:hAnsi="Neue" w:cs="Calibri"/>
                <w:b/>
                <w:sz w:val="18"/>
                <w:szCs w:val="18"/>
              </w:rPr>
              <w:t>Semester of Incom</w:t>
            </w:r>
            <w:bookmarkStart w:id="0" w:name="_GoBack"/>
            <w:bookmarkEnd w:id="0"/>
            <w:r w:rsidRPr="001F11E8">
              <w:rPr>
                <w:rFonts w:ascii="Neue" w:eastAsia="Calibri" w:hAnsi="Neue" w:cs="Calibri"/>
                <w:b/>
                <w:sz w:val="18"/>
                <w:szCs w:val="18"/>
              </w:rPr>
              <w:t>plete</w:t>
            </w:r>
          </w:p>
        </w:tc>
        <w:tc>
          <w:tcPr>
            <w:tcW w:w="2610" w:type="dxa"/>
            <w:tcMar>
              <w:top w:w="100" w:type="dxa"/>
              <w:left w:w="100" w:type="dxa"/>
              <w:bottom w:w="100" w:type="dxa"/>
              <w:right w:w="100" w:type="dxa"/>
            </w:tcMar>
          </w:tcPr>
          <w:p w:rsidR="001441F1" w:rsidRPr="001F11E8" w:rsidRDefault="001441F1" w:rsidP="001F11E8">
            <w:pPr>
              <w:widowControl w:val="0"/>
              <w:ind w:left="180"/>
              <w:rPr>
                <w:rFonts w:ascii="Neue" w:hAnsi="Neue"/>
                <w:sz w:val="18"/>
                <w:szCs w:val="18"/>
              </w:rPr>
            </w:pPr>
            <w:r w:rsidRPr="001F11E8">
              <w:rPr>
                <w:rFonts w:ascii="Neue" w:eastAsia="Calibri" w:hAnsi="Neue" w:cs="Calibri"/>
                <w:b/>
                <w:sz w:val="18"/>
                <w:szCs w:val="18"/>
              </w:rPr>
              <w:t>Incomplete Due Date</w:t>
            </w:r>
          </w:p>
        </w:tc>
        <w:tc>
          <w:tcPr>
            <w:tcW w:w="2340" w:type="dxa"/>
            <w:tcMar>
              <w:top w:w="100" w:type="dxa"/>
              <w:left w:w="100" w:type="dxa"/>
              <w:bottom w:w="100" w:type="dxa"/>
              <w:right w:w="100" w:type="dxa"/>
            </w:tcMar>
          </w:tcPr>
          <w:p w:rsidR="001441F1" w:rsidRPr="001F11E8" w:rsidRDefault="001441F1" w:rsidP="001F11E8">
            <w:pPr>
              <w:widowControl w:val="0"/>
              <w:ind w:left="180"/>
              <w:rPr>
                <w:rFonts w:ascii="Neue" w:hAnsi="Neue"/>
                <w:sz w:val="18"/>
                <w:szCs w:val="18"/>
              </w:rPr>
            </w:pPr>
            <w:r w:rsidRPr="001F11E8">
              <w:rPr>
                <w:rFonts w:ascii="Neue" w:eastAsia="Calibri" w:hAnsi="Neue" w:cs="Calibri"/>
                <w:b/>
                <w:sz w:val="18"/>
                <w:szCs w:val="18"/>
              </w:rPr>
              <w:t>After deadline, grade converts to:</w:t>
            </w:r>
          </w:p>
        </w:tc>
      </w:tr>
      <w:tr w:rsidR="001441F1" w:rsidRPr="001441F1" w:rsidTr="001F11E8">
        <w:tc>
          <w:tcPr>
            <w:tcW w:w="225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b/>
                <w:sz w:val="18"/>
                <w:szCs w:val="18"/>
              </w:rPr>
              <w:t>Undergraduate</w:t>
            </w:r>
          </w:p>
        </w:tc>
        <w:tc>
          <w:tcPr>
            <w:tcW w:w="153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Fall</w:t>
            </w:r>
          </w:p>
        </w:tc>
        <w:tc>
          <w:tcPr>
            <w:tcW w:w="261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7th week, Spring semester</w:t>
            </w:r>
          </w:p>
        </w:tc>
        <w:tc>
          <w:tcPr>
            <w:tcW w:w="234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F (Failure)</w:t>
            </w:r>
          </w:p>
        </w:tc>
      </w:tr>
      <w:tr w:rsidR="001441F1" w:rsidRPr="001441F1" w:rsidTr="001F11E8">
        <w:tc>
          <w:tcPr>
            <w:tcW w:w="225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b/>
                <w:sz w:val="18"/>
                <w:szCs w:val="18"/>
              </w:rPr>
              <w:t>Undergraduate</w:t>
            </w:r>
          </w:p>
        </w:tc>
        <w:tc>
          <w:tcPr>
            <w:tcW w:w="153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Spring/Summer</w:t>
            </w:r>
          </w:p>
        </w:tc>
        <w:tc>
          <w:tcPr>
            <w:tcW w:w="261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7th week, Fall semester</w:t>
            </w:r>
          </w:p>
        </w:tc>
        <w:tc>
          <w:tcPr>
            <w:tcW w:w="234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F (Failure)</w:t>
            </w:r>
          </w:p>
        </w:tc>
      </w:tr>
      <w:tr w:rsidR="001441F1" w:rsidRPr="001441F1" w:rsidTr="001F11E8">
        <w:tc>
          <w:tcPr>
            <w:tcW w:w="225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b/>
                <w:sz w:val="18"/>
                <w:szCs w:val="18"/>
              </w:rPr>
              <w:t>Graduate</w:t>
            </w:r>
          </w:p>
        </w:tc>
        <w:tc>
          <w:tcPr>
            <w:tcW w:w="153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Fall</w:t>
            </w:r>
          </w:p>
        </w:tc>
        <w:tc>
          <w:tcPr>
            <w:tcW w:w="261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 xml:space="preserve">End of </w:t>
            </w:r>
            <w:r w:rsidRPr="001F11E8">
              <w:rPr>
                <w:rFonts w:ascii="Neue" w:eastAsia="Calibri" w:hAnsi="Neue" w:cs="Calibri"/>
                <w:b/>
                <w:color w:val="FF0000"/>
                <w:sz w:val="18"/>
                <w:szCs w:val="18"/>
              </w:rPr>
              <w:t>next</w:t>
            </w:r>
            <w:r w:rsidRPr="001F11E8">
              <w:rPr>
                <w:rFonts w:ascii="Neue" w:eastAsia="Calibri" w:hAnsi="Neue" w:cs="Calibri"/>
                <w:sz w:val="18"/>
                <w:szCs w:val="18"/>
              </w:rPr>
              <w:t xml:space="preserve"> year’s Fall semester</w:t>
            </w:r>
          </w:p>
        </w:tc>
        <w:tc>
          <w:tcPr>
            <w:tcW w:w="234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N (Permanent Incomplete, no GPA calculation)</w:t>
            </w:r>
          </w:p>
        </w:tc>
      </w:tr>
      <w:tr w:rsidR="001441F1" w:rsidRPr="001441F1" w:rsidTr="001F11E8">
        <w:tc>
          <w:tcPr>
            <w:tcW w:w="225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b/>
                <w:sz w:val="18"/>
                <w:szCs w:val="18"/>
              </w:rPr>
              <w:t>Graduate</w:t>
            </w:r>
          </w:p>
        </w:tc>
        <w:tc>
          <w:tcPr>
            <w:tcW w:w="153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Spring</w:t>
            </w:r>
          </w:p>
        </w:tc>
        <w:tc>
          <w:tcPr>
            <w:tcW w:w="261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 xml:space="preserve">End of </w:t>
            </w:r>
            <w:r w:rsidRPr="001F11E8">
              <w:rPr>
                <w:rFonts w:ascii="Neue" w:eastAsia="Calibri" w:hAnsi="Neue" w:cs="Calibri"/>
                <w:b/>
                <w:color w:val="FF0000"/>
                <w:sz w:val="18"/>
                <w:szCs w:val="18"/>
              </w:rPr>
              <w:t>next</w:t>
            </w:r>
            <w:r w:rsidRPr="001F11E8">
              <w:rPr>
                <w:rFonts w:ascii="Neue" w:eastAsia="Calibri" w:hAnsi="Neue" w:cs="Calibri"/>
                <w:sz w:val="18"/>
                <w:szCs w:val="18"/>
              </w:rPr>
              <w:t xml:space="preserve"> year’s Spring semester</w:t>
            </w:r>
          </w:p>
        </w:tc>
        <w:tc>
          <w:tcPr>
            <w:tcW w:w="234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N (Permanent Incomplete, no GPA calculation)</w:t>
            </w:r>
          </w:p>
        </w:tc>
      </w:tr>
      <w:tr w:rsidR="001441F1" w:rsidRPr="001441F1" w:rsidTr="001F11E8">
        <w:tc>
          <w:tcPr>
            <w:tcW w:w="225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b/>
                <w:sz w:val="18"/>
                <w:szCs w:val="18"/>
              </w:rPr>
              <w:t>Graduate</w:t>
            </w:r>
          </w:p>
        </w:tc>
        <w:tc>
          <w:tcPr>
            <w:tcW w:w="153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Summer</w:t>
            </w:r>
          </w:p>
        </w:tc>
        <w:tc>
          <w:tcPr>
            <w:tcW w:w="261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 xml:space="preserve">End of </w:t>
            </w:r>
            <w:r w:rsidRPr="001F11E8">
              <w:rPr>
                <w:rFonts w:ascii="Neue" w:eastAsia="Calibri" w:hAnsi="Neue" w:cs="Calibri"/>
                <w:b/>
                <w:color w:val="FF0000"/>
                <w:sz w:val="18"/>
                <w:szCs w:val="18"/>
              </w:rPr>
              <w:t>next</w:t>
            </w:r>
            <w:r w:rsidRPr="001F11E8">
              <w:rPr>
                <w:rFonts w:ascii="Neue" w:eastAsia="Calibri" w:hAnsi="Neue" w:cs="Calibri"/>
                <w:sz w:val="18"/>
                <w:szCs w:val="18"/>
              </w:rPr>
              <w:t xml:space="preserve"> year’s Summer semester</w:t>
            </w:r>
          </w:p>
        </w:tc>
        <w:tc>
          <w:tcPr>
            <w:tcW w:w="2340" w:type="dxa"/>
            <w:tcMar>
              <w:top w:w="100" w:type="dxa"/>
              <w:left w:w="100" w:type="dxa"/>
              <w:bottom w:w="100" w:type="dxa"/>
              <w:right w:w="100" w:type="dxa"/>
            </w:tcMar>
          </w:tcPr>
          <w:p w:rsidR="001441F1" w:rsidRPr="001F11E8" w:rsidRDefault="001441F1" w:rsidP="009B47C3">
            <w:pPr>
              <w:widowControl w:val="0"/>
              <w:ind w:left="180"/>
              <w:rPr>
                <w:rFonts w:ascii="Neue" w:hAnsi="Neue"/>
                <w:sz w:val="18"/>
                <w:szCs w:val="18"/>
              </w:rPr>
            </w:pPr>
            <w:r w:rsidRPr="001F11E8">
              <w:rPr>
                <w:rFonts w:ascii="Neue" w:eastAsia="Calibri" w:hAnsi="Neue" w:cs="Calibri"/>
                <w:sz w:val="18"/>
                <w:szCs w:val="18"/>
              </w:rPr>
              <w:t>N (Permanent Incomplete, no GPA calculation)</w:t>
            </w:r>
          </w:p>
        </w:tc>
      </w:tr>
    </w:tbl>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  </w:t>
      </w:r>
    </w:p>
    <w:p w:rsidR="001441F1" w:rsidRPr="001441F1" w:rsidRDefault="001441F1" w:rsidP="009B47C3">
      <w:pPr>
        <w:ind w:left="180"/>
        <w:rPr>
          <w:rFonts w:ascii="Neue" w:hAnsi="Neue"/>
          <w:sz w:val="20"/>
          <w:szCs w:val="20"/>
        </w:rPr>
      </w:pPr>
    </w:p>
    <w:p w:rsidR="00B14634" w:rsidRPr="00B14634" w:rsidRDefault="001441F1" w:rsidP="001F11E8">
      <w:pPr>
        <w:ind w:left="180"/>
        <w:contextualSpacing/>
        <w:rPr>
          <w:rFonts w:ascii="Neue" w:hAnsi="Neue"/>
          <w:sz w:val="20"/>
          <w:szCs w:val="20"/>
        </w:rPr>
      </w:pPr>
      <w:r w:rsidRPr="00B14634">
        <w:rPr>
          <w:rFonts w:ascii="Neue" w:eastAsia="Calibri" w:hAnsi="Neue" w:cs="Calibri"/>
          <w:sz w:val="20"/>
          <w:szCs w:val="20"/>
        </w:rPr>
        <w:t xml:space="preserve">Instructors have the ability to change grades of temporary incomplete to final grades online through </w:t>
      </w:r>
      <w:hyperlink r:id="rId11">
        <w:proofErr w:type="spellStart"/>
        <w:r w:rsidRPr="00B14634">
          <w:rPr>
            <w:rFonts w:ascii="Neue" w:eastAsia="Calibri" w:hAnsi="Neue" w:cs="Calibri"/>
            <w:color w:val="1155CC"/>
            <w:sz w:val="20"/>
            <w:szCs w:val="20"/>
            <w:u w:val="single"/>
          </w:rPr>
          <w:t>MyNewSchool</w:t>
        </w:r>
        <w:proofErr w:type="spellEnd"/>
      </w:hyperlink>
      <w:r w:rsidRPr="00B14634">
        <w:rPr>
          <w:rFonts w:ascii="Neue" w:eastAsia="Calibri" w:hAnsi="Neue" w:cs="Calibri"/>
          <w:sz w:val="20"/>
          <w:szCs w:val="20"/>
        </w:rPr>
        <w:t xml:space="preserve"> until grades are converted to F/N.  To change a temporary incomplete grade online:</w:t>
      </w:r>
    </w:p>
    <w:p w:rsidR="00B14634" w:rsidRPr="00B14634" w:rsidRDefault="00B14634" w:rsidP="00B14634">
      <w:pPr>
        <w:ind w:left="1620" w:hanging="720"/>
        <w:contextualSpacing/>
        <w:rPr>
          <w:rFonts w:ascii="Neue" w:hAnsi="Neue"/>
          <w:sz w:val="20"/>
          <w:szCs w:val="20"/>
        </w:rPr>
      </w:pPr>
    </w:p>
    <w:p w:rsidR="00B14634" w:rsidRPr="00B14634" w:rsidRDefault="001441F1" w:rsidP="00B14634">
      <w:pPr>
        <w:numPr>
          <w:ilvl w:val="0"/>
          <w:numId w:val="20"/>
        </w:numPr>
        <w:tabs>
          <w:tab w:val="left" w:pos="720"/>
        </w:tabs>
        <w:ind w:left="1080" w:hanging="720"/>
        <w:contextualSpacing/>
        <w:rPr>
          <w:rFonts w:ascii="Neue" w:hAnsi="Neue"/>
          <w:sz w:val="20"/>
          <w:szCs w:val="20"/>
        </w:rPr>
      </w:pPr>
      <w:r w:rsidRPr="00B14634">
        <w:rPr>
          <w:rFonts w:ascii="Neue" w:eastAsia="Calibri" w:hAnsi="Neue" w:cs="Calibri"/>
          <w:sz w:val="20"/>
          <w:szCs w:val="20"/>
        </w:rPr>
        <w:t xml:space="preserve">Login to </w:t>
      </w:r>
      <w:hyperlink r:id="rId12">
        <w:proofErr w:type="spellStart"/>
        <w:r w:rsidRPr="00B14634">
          <w:rPr>
            <w:rFonts w:ascii="Neue" w:eastAsia="Calibri" w:hAnsi="Neue" w:cs="Calibri"/>
            <w:color w:val="1155CC"/>
            <w:sz w:val="20"/>
            <w:szCs w:val="20"/>
            <w:u w:val="single"/>
          </w:rPr>
          <w:t>MyNewSchool</w:t>
        </w:r>
      </w:hyperlink>
      <w:proofErr w:type="spellEnd"/>
    </w:p>
    <w:p w:rsidR="001441F1" w:rsidRPr="00B14634" w:rsidRDefault="001441F1" w:rsidP="00B14634">
      <w:pPr>
        <w:numPr>
          <w:ilvl w:val="0"/>
          <w:numId w:val="20"/>
        </w:numPr>
        <w:tabs>
          <w:tab w:val="left" w:pos="720"/>
        </w:tabs>
        <w:ind w:left="1080" w:hanging="720"/>
        <w:contextualSpacing/>
        <w:rPr>
          <w:rFonts w:ascii="Neue" w:hAnsi="Neue"/>
          <w:sz w:val="20"/>
          <w:szCs w:val="20"/>
        </w:rPr>
      </w:pPr>
      <w:r w:rsidRPr="00B14634">
        <w:rPr>
          <w:rFonts w:ascii="Neue" w:eastAsia="Calibri" w:hAnsi="Neue" w:cs="Calibri"/>
          <w:sz w:val="20"/>
          <w:szCs w:val="20"/>
        </w:rPr>
        <w:t>Click on the Faculty Tab</w:t>
      </w:r>
    </w:p>
    <w:p w:rsidR="001441F1" w:rsidRPr="001441F1" w:rsidRDefault="001441F1" w:rsidP="00B14634">
      <w:pPr>
        <w:numPr>
          <w:ilvl w:val="0"/>
          <w:numId w:val="20"/>
        </w:numPr>
        <w:tabs>
          <w:tab w:val="left" w:pos="720"/>
        </w:tabs>
        <w:ind w:left="1080" w:hanging="720"/>
        <w:contextualSpacing/>
        <w:rPr>
          <w:rFonts w:ascii="Neue" w:hAnsi="Neue"/>
          <w:sz w:val="20"/>
          <w:szCs w:val="20"/>
        </w:rPr>
      </w:pPr>
      <w:r w:rsidRPr="001441F1">
        <w:rPr>
          <w:rFonts w:ascii="Neue" w:eastAsia="Calibri" w:hAnsi="Neue" w:cs="Calibri"/>
          <w:sz w:val="20"/>
          <w:szCs w:val="20"/>
        </w:rPr>
        <w:t>Click on Submit Final Grades</w:t>
      </w:r>
    </w:p>
    <w:p w:rsidR="001441F1" w:rsidRPr="001441F1" w:rsidRDefault="001441F1" w:rsidP="00B14634">
      <w:pPr>
        <w:numPr>
          <w:ilvl w:val="0"/>
          <w:numId w:val="20"/>
        </w:numPr>
        <w:tabs>
          <w:tab w:val="left" w:pos="720"/>
        </w:tabs>
        <w:ind w:left="1080" w:hanging="720"/>
        <w:contextualSpacing/>
        <w:rPr>
          <w:rFonts w:ascii="Neue" w:hAnsi="Neue"/>
          <w:sz w:val="20"/>
          <w:szCs w:val="20"/>
        </w:rPr>
      </w:pPr>
      <w:r w:rsidRPr="001441F1">
        <w:rPr>
          <w:rFonts w:ascii="Neue" w:eastAsia="Calibri" w:hAnsi="Neue" w:cs="Calibri"/>
          <w:sz w:val="20"/>
          <w:szCs w:val="20"/>
        </w:rPr>
        <w:t>Select the term for which the student took the course</w:t>
      </w:r>
    </w:p>
    <w:p w:rsidR="001441F1" w:rsidRPr="001441F1" w:rsidRDefault="001441F1" w:rsidP="00B14634">
      <w:pPr>
        <w:numPr>
          <w:ilvl w:val="0"/>
          <w:numId w:val="20"/>
        </w:numPr>
        <w:tabs>
          <w:tab w:val="left" w:pos="720"/>
        </w:tabs>
        <w:ind w:left="1080" w:hanging="720"/>
        <w:contextualSpacing/>
        <w:rPr>
          <w:rFonts w:ascii="Neue" w:hAnsi="Neue"/>
          <w:sz w:val="20"/>
          <w:szCs w:val="20"/>
        </w:rPr>
      </w:pPr>
      <w:r w:rsidRPr="001441F1">
        <w:rPr>
          <w:rFonts w:ascii="Neue" w:eastAsia="Calibri" w:hAnsi="Neue" w:cs="Calibri"/>
          <w:sz w:val="20"/>
          <w:szCs w:val="20"/>
        </w:rPr>
        <w:t>Select the CRN of the course</w:t>
      </w:r>
    </w:p>
    <w:p w:rsidR="001441F1" w:rsidRPr="001441F1" w:rsidRDefault="001441F1" w:rsidP="001F11E8">
      <w:pPr>
        <w:numPr>
          <w:ilvl w:val="0"/>
          <w:numId w:val="20"/>
        </w:numPr>
        <w:tabs>
          <w:tab w:val="left" w:pos="720"/>
        </w:tabs>
        <w:ind w:left="720" w:hanging="360"/>
        <w:contextualSpacing/>
        <w:rPr>
          <w:rFonts w:ascii="Neue" w:hAnsi="Neue"/>
          <w:sz w:val="20"/>
          <w:szCs w:val="20"/>
        </w:rPr>
      </w:pPr>
      <w:r w:rsidRPr="001441F1">
        <w:rPr>
          <w:rFonts w:ascii="Neue" w:eastAsia="Calibri" w:hAnsi="Neue" w:cs="Calibri"/>
          <w:sz w:val="20"/>
          <w:szCs w:val="20"/>
        </w:rPr>
        <w:t>On the Final Grades Worksheet, select the appropriate final grade for the student from the drop down menu and press submit</w:t>
      </w:r>
    </w:p>
    <w:p w:rsidR="001441F1" w:rsidRPr="001441F1" w:rsidRDefault="001441F1" w:rsidP="00B14634">
      <w:pPr>
        <w:ind w:left="1260" w:hanging="720"/>
        <w:rPr>
          <w:rFonts w:ascii="Neue" w:hAnsi="Neue"/>
          <w:sz w:val="20"/>
          <w:szCs w:val="20"/>
        </w:rPr>
      </w:pPr>
    </w:p>
    <w:p w:rsidR="001F11E8" w:rsidRDefault="001F11E8">
      <w:pPr>
        <w:rPr>
          <w:rFonts w:ascii="Neue" w:eastAsia="Calibri" w:hAnsi="Neue" w:cs="Calibri"/>
          <w:b/>
          <w:sz w:val="20"/>
          <w:szCs w:val="20"/>
        </w:rPr>
      </w:pPr>
      <w:r>
        <w:rPr>
          <w:rFonts w:ascii="Neue" w:eastAsia="Calibri" w:hAnsi="Neue" w:cs="Calibri"/>
          <w:b/>
          <w:sz w:val="20"/>
          <w:szCs w:val="20"/>
        </w:rPr>
        <w:br w:type="page"/>
      </w:r>
    </w:p>
    <w:p w:rsidR="001441F1" w:rsidRPr="001441F1" w:rsidRDefault="001441F1" w:rsidP="001F11E8">
      <w:pPr>
        <w:ind w:left="180"/>
        <w:rPr>
          <w:rFonts w:ascii="Neue" w:hAnsi="Neue"/>
          <w:sz w:val="20"/>
          <w:szCs w:val="20"/>
        </w:rPr>
      </w:pPr>
      <w:r w:rsidRPr="001441F1">
        <w:rPr>
          <w:rFonts w:ascii="Neue" w:eastAsia="Calibri" w:hAnsi="Neue" w:cs="Calibri"/>
          <w:b/>
          <w:sz w:val="20"/>
          <w:szCs w:val="20"/>
        </w:rPr>
        <w:lastRenderedPageBreak/>
        <w:t xml:space="preserve">Unofficial Withdrawal (Z Grade) </w:t>
      </w:r>
    </w:p>
    <w:p w:rsidR="001441F1" w:rsidRPr="001441F1" w:rsidRDefault="001441F1" w:rsidP="009B47C3">
      <w:pPr>
        <w:ind w:left="180"/>
        <w:rPr>
          <w:rFonts w:ascii="Neue" w:hAnsi="Neue"/>
          <w:sz w:val="20"/>
          <w:szCs w:val="20"/>
        </w:rPr>
      </w:pPr>
    </w:p>
    <w:p w:rsidR="001441F1" w:rsidRPr="001441F1" w:rsidRDefault="001441F1" w:rsidP="001F11E8">
      <w:pPr>
        <w:ind w:left="180"/>
        <w:contextualSpacing/>
        <w:rPr>
          <w:rFonts w:ascii="Neue" w:eastAsia="Calibri" w:hAnsi="Neue" w:cs="Calibri"/>
          <w:sz w:val="20"/>
          <w:szCs w:val="20"/>
        </w:rPr>
      </w:pPr>
      <w:r w:rsidRPr="001441F1">
        <w:rPr>
          <w:rFonts w:ascii="Neue" w:eastAsia="Calibri" w:hAnsi="Neue" w:cs="Calibri"/>
          <w:sz w:val="20"/>
          <w:szCs w:val="20"/>
        </w:rPr>
        <w:t xml:space="preserve">This grade, assigned by an instructor, is to be assigned to students who have never or stopped attending classes provided that the student has not completed enough work to warrant a grade (including a failing grade).   The Z grade does not calculate into the student’s GPA.  Missing grades will be converted to grades of Z.  </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b/>
          <w:sz w:val="20"/>
          <w:szCs w:val="20"/>
        </w:rPr>
        <w:t>Course Evaluations and Grade Viewing By Students</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During the course evaluation period any student who completes an evaluation for a course, or officially opts out, will be able to view his or her grade in the course on </w:t>
      </w:r>
      <w:proofErr w:type="spellStart"/>
      <w:r w:rsidRPr="001441F1">
        <w:rPr>
          <w:rFonts w:ascii="Neue" w:eastAsia="Calibri" w:hAnsi="Neue" w:cs="Calibri"/>
          <w:sz w:val="20"/>
          <w:szCs w:val="20"/>
        </w:rPr>
        <w:t>MyNewSchool</w:t>
      </w:r>
      <w:proofErr w:type="spellEnd"/>
      <w:r w:rsidRPr="001441F1">
        <w:rPr>
          <w:rFonts w:ascii="Neue" w:eastAsia="Calibri" w:hAnsi="Neue" w:cs="Calibri"/>
          <w:sz w:val="20"/>
          <w:szCs w:val="20"/>
        </w:rPr>
        <w:t xml:space="preserve"> once you have posted the grade. When the evaluation period is complete all students will be able to view their posted grades on </w:t>
      </w:r>
      <w:proofErr w:type="spellStart"/>
      <w:r w:rsidRPr="001441F1">
        <w:rPr>
          <w:rFonts w:ascii="Neue" w:eastAsia="Calibri" w:hAnsi="Neue" w:cs="Calibri"/>
          <w:sz w:val="20"/>
          <w:szCs w:val="20"/>
        </w:rPr>
        <w:t>MyNewSchool</w:t>
      </w:r>
      <w:proofErr w:type="spellEnd"/>
      <w:r w:rsidRPr="001441F1">
        <w:rPr>
          <w:rFonts w:ascii="Neue" w:eastAsia="Calibri" w:hAnsi="Neue" w:cs="Calibri"/>
          <w:sz w:val="20"/>
          <w:szCs w:val="20"/>
        </w:rPr>
        <w:t>.</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b/>
          <w:sz w:val="20"/>
          <w:szCs w:val="20"/>
        </w:rPr>
        <w:t>Grade Review</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Please refer to your school's </w:t>
      </w:r>
      <w:hyperlink r:id="rId13">
        <w:r w:rsidRPr="001441F1">
          <w:rPr>
            <w:rFonts w:ascii="Neue" w:eastAsia="Calibri" w:hAnsi="Neue" w:cs="Calibri"/>
            <w:color w:val="1155CC"/>
            <w:sz w:val="20"/>
            <w:szCs w:val="20"/>
            <w:u w:val="single"/>
          </w:rPr>
          <w:t>academic catalog</w:t>
        </w:r>
      </w:hyperlink>
      <w:r w:rsidRPr="001441F1">
        <w:rPr>
          <w:rFonts w:ascii="Neue" w:eastAsia="Calibri" w:hAnsi="Neue" w:cs="Calibri"/>
          <w:sz w:val="20"/>
          <w:szCs w:val="20"/>
        </w:rPr>
        <w:t xml:space="preserve"> for specific policies.</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b/>
          <w:sz w:val="20"/>
          <w:szCs w:val="20"/>
        </w:rPr>
        <w:t>Change of Grade</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r w:rsidRPr="001441F1">
        <w:rPr>
          <w:rFonts w:ascii="Neue" w:eastAsia="Calibri" w:hAnsi="Neue" w:cs="Calibri"/>
          <w:sz w:val="20"/>
          <w:szCs w:val="20"/>
        </w:rPr>
        <w:t xml:space="preserve">Final grades are subject to revision by the instructor with the approval of the instructor’s Dean’s Office for one semester following the semester in which the course was offered.  After one semester has elapsed, no changes are allowed.  </w:t>
      </w: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p>
    <w:p w:rsidR="001441F1" w:rsidRPr="001441F1" w:rsidRDefault="001441F1" w:rsidP="009B47C3">
      <w:pPr>
        <w:ind w:left="180"/>
        <w:rPr>
          <w:rFonts w:ascii="Neue" w:hAnsi="Neue"/>
          <w:sz w:val="20"/>
          <w:szCs w:val="20"/>
        </w:rPr>
      </w:pPr>
      <w:bookmarkStart w:id="1" w:name="h.gjdgxs" w:colFirst="0" w:colLast="0"/>
      <w:bookmarkEnd w:id="1"/>
    </w:p>
    <w:p w:rsidR="00921762" w:rsidRPr="001441F1" w:rsidRDefault="00EC6758" w:rsidP="009B47C3">
      <w:pPr>
        <w:pStyle w:val="Subtitle"/>
        <w:ind w:left="180"/>
        <w:rPr>
          <w:sz w:val="20"/>
          <w:szCs w:val="20"/>
        </w:rPr>
      </w:pPr>
    </w:p>
    <w:sectPr w:rsidR="00921762" w:rsidRPr="001441F1" w:rsidSect="00B14634">
      <w:headerReference w:type="default" r:id="rId14"/>
      <w:pgSz w:w="12240" w:h="15840"/>
      <w:pgMar w:top="2520" w:right="1530" w:bottom="990" w:left="180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58" w:rsidRDefault="00EC6758">
      <w:r>
        <w:separator/>
      </w:r>
    </w:p>
  </w:endnote>
  <w:endnote w:type="continuationSeparator" w:id="0">
    <w:p w:rsidR="00EC6758" w:rsidRDefault="00EC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ue">
    <w:panose1 w:val="00000000000000000000"/>
    <w:charset w:val="00"/>
    <w:family w:val="swiss"/>
    <w:notTrueType/>
    <w:pitch w:val="variable"/>
    <w:sig w:usb0="E00002FF" w:usb1="5001E47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58" w:rsidRDefault="00EC6758">
      <w:r>
        <w:separator/>
      </w:r>
    </w:p>
  </w:footnote>
  <w:footnote w:type="continuationSeparator" w:id="0">
    <w:p w:rsidR="00EC6758" w:rsidRDefault="00EC6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5CF" w:rsidRDefault="00E115CF" w:rsidP="00E115CF">
    <w:pPr>
      <w:pStyle w:val="Header"/>
      <w:ind w:left="-1440"/>
    </w:pPr>
    <w:r>
      <w:rPr>
        <w:noProof/>
      </w:rPr>
      <w:drawing>
        <wp:anchor distT="0" distB="0" distL="114300" distR="114300" simplePos="0" relativeHeight="251658240" behindDoc="0" locked="0" layoutInCell="1" allowOverlap="1" wp14:anchorId="72BB9BAF" wp14:editId="22507B97">
          <wp:simplePos x="0" y="0"/>
          <wp:positionH relativeFrom="column">
            <wp:posOffset>-889000</wp:posOffset>
          </wp:positionH>
          <wp:positionV relativeFrom="paragraph">
            <wp:posOffset>6350</wp:posOffset>
          </wp:positionV>
          <wp:extent cx="5486400" cy="1231900"/>
          <wp:effectExtent l="25400" t="0" r="0" b="0"/>
          <wp:wrapSquare wrapText="bothSides"/>
          <wp:docPr id="1" name="Picture 0" descr="Parsons_Logo3_Larg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ons_Logo3_Large_RGB.jpg"/>
                  <pic:cNvPicPr/>
                </pic:nvPicPr>
                <pic:blipFill>
                  <a:blip r:embed="rId1"/>
                  <a:stretch>
                    <a:fillRect/>
                  </a:stretch>
                </pic:blipFill>
                <pic:spPr>
                  <a:xfrm>
                    <a:off x="0" y="0"/>
                    <a:ext cx="5486400" cy="1231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D41"/>
    <w:multiLevelType w:val="hybridMultilevel"/>
    <w:tmpl w:val="F2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0512"/>
    <w:multiLevelType w:val="hybridMultilevel"/>
    <w:tmpl w:val="6032B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05030"/>
    <w:multiLevelType w:val="multilevel"/>
    <w:tmpl w:val="F3B86A5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C05AE7"/>
    <w:multiLevelType w:val="hybridMultilevel"/>
    <w:tmpl w:val="4D6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4742C"/>
    <w:multiLevelType w:val="multilevel"/>
    <w:tmpl w:val="3FC607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B61A80"/>
    <w:multiLevelType w:val="multilevel"/>
    <w:tmpl w:val="ACE421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515BD8"/>
    <w:multiLevelType w:val="multilevel"/>
    <w:tmpl w:val="91C841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391A5A"/>
    <w:multiLevelType w:val="multilevel"/>
    <w:tmpl w:val="3588FE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410116"/>
    <w:multiLevelType w:val="multilevel"/>
    <w:tmpl w:val="D312F1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CB2181"/>
    <w:multiLevelType w:val="multilevel"/>
    <w:tmpl w:val="F290FF8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F477C9"/>
    <w:multiLevelType w:val="multilevel"/>
    <w:tmpl w:val="60228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B1B2ADC"/>
    <w:multiLevelType w:val="multilevel"/>
    <w:tmpl w:val="D12C1D40"/>
    <w:lvl w:ilvl="0">
      <w:start w:val="1"/>
      <w:numFmt w:val="bullet"/>
      <w:lvlText w:val="●"/>
      <w:lvlJc w:val="left"/>
      <w:pPr>
        <w:ind w:left="2520" w:firstLine="360"/>
      </w:pPr>
      <w:rPr>
        <w:rFonts w:ascii="Arial" w:eastAsia="Arial" w:hAnsi="Arial" w:cs="Arial"/>
      </w:rPr>
    </w:lvl>
    <w:lvl w:ilvl="1">
      <w:start w:val="1"/>
      <w:numFmt w:val="bullet"/>
      <w:lvlText w:val="o"/>
      <w:lvlJc w:val="left"/>
      <w:pPr>
        <w:ind w:left="3240" w:firstLine="1080"/>
      </w:pPr>
      <w:rPr>
        <w:rFonts w:ascii="Arial" w:eastAsia="Arial" w:hAnsi="Arial" w:cs="Arial"/>
      </w:rPr>
    </w:lvl>
    <w:lvl w:ilvl="2">
      <w:start w:val="1"/>
      <w:numFmt w:val="bullet"/>
      <w:lvlText w:val="▪"/>
      <w:lvlJc w:val="left"/>
      <w:pPr>
        <w:ind w:left="3960" w:firstLine="1800"/>
      </w:pPr>
      <w:rPr>
        <w:rFonts w:ascii="Arial" w:eastAsia="Arial" w:hAnsi="Arial" w:cs="Arial"/>
      </w:rPr>
    </w:lvl>
    <w:lvl w:ilvl="3">
      <w:start w:val="1"/>
      <w:numFmt w:val="bullet"/>
      <w:lvlText w:val="●"/>
      <w:lvlJc w:val="left"/>
      <w:pPr>
        <w:ind w:left="4680" w:firstLine="2520"/>
      </w:pPr>
      <w:rPr>
        <w:rFonts w:ascii="Arial" w:eastAsia="Arial" w:hAnsi="Arial" w:cs="Arial"/>
      </w:rPr>
    </w:lvl>
    <w:lvl w:ilvl="4">
      <w:start w:val="1"/>
      <w:numFmt w:val="bullet"/>
      <w:lvlText w:val="o"/>
      <w:lvlJc w:val="left"/>
      <w:pPr>
        <w:ind w:left="5400" w:firstLine="3240"/>
      </w:pPr>
      <w:rPr>
        <w:rFonts w:ascii="Arial" w:eastAsia="Arial" w:hAnsi="Arial" w:cs="Arial"/>
      </w:rPr>
    </w:lvl>
    <w:lvl w:ilvl="5">
      <w:start w:val="1"/>
      <w:numFmt w:val="bullet"/>
      <w:lvlText w:val="▪"/>
      <w:lvlJc w:val="left"/>
      <w:pPr>
        <w:ind w:left="6120" w:firstLine="3960"/>
      </w:pPr>
      <w:rPr>
        <w:rFonts w:ascii="Arial" w:eastAsia="Arial" w:hAnsi="Arial" w:cs="Arial"/>
      </w:rPr>
    </w:lvl>
    <w:lvl w:ilvl="6">
      <w:start w:val="1"/>
      <w:numFmt w:val="bullet"/>
      <w:lvlText w:val="●"/>
      <w:lvlJc w:val="left"/>
      <w:pPr>
        <w:ind w:left="6840" w:firstLine="4680"/>
      </w:pPr>
      <w:rPr>
        <w:rFonts w:ascii="Arial" w:eastAsia="Arial" w:hAnsi="Arial" w:cs="Arial"/>
      </w:rPr>
    </w:lvl>
    <w:lvl w:ilvl="7">
      <w:start w:val="1"/>
      <w:numFmt w:val="bullet"/>
      <w:lvlText w:val="o"/>
      <w:lvlJc w:val="left"/>
      <w:pPr>
        <w:ind w:left="7560" w:firstLine="5400"/>
      </w:pPr>
      <w:rPr>
        <w:rFonts w:ascii="Arial" w:eastAsia="Arial" w:hAnsi="Arial" w:cs="Arial"/>
      </w:rPr>
    </w:lvl>
    <w:lvl w:ilvl="8">
      <w:start w:val="1"/>
      <w:numFmt w:val="bullet"/>
      <w:lvlText w:val="▪"/>
      <w:lvlJc w:val="left"/>
      <w:pPr>
        <w:ind w:left="8280" w:firstLine="6120"/>
      </w:pPr>
      <w:rPr>
        <w:rFonts w:ascii="Arial" w:eastAsia="Arial" w:hAnsi="Arial" w:cs="Arial"/>
      </w:rPr>
    </w:lvl>
  </w:abstractNum>
  <w:abstractNum w:abstractNumId="12">
    <w:nsid w:val="443F779F"/>
    <w:multiLevelType w:val="multilevel"/>
    <w:tmpl w:val="C7B632DA"/>
    <w:lvl w:ilvl="0">
      <w:start w:val="1"/>
      <w:numFmt w:val="decimal"/>
      <w:lvlText w:val="%1."/>
      <w:lvlJc w:val="left"/>
      <w:pPr>
        <w:ind w:left="0" w:firstLine="360"/>
      </w:p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decimal"/>
      <w:lvlText w:val="%4."/>
      <w:lvlJc w:val="left"/>
      <w:pPr>
        <w:ind w:left="2160" w:firstLine="2520"/>
      </w:p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4F276421"/>
    <w:multiLevelType w:val="multilevel"/>
    <w:tmpl w:val="09EE5B0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46738C"/>
    <w:multiLevelType w:val="multilevel"/>
    <w:tmpl w:val="239A3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C9018E"/>
    <w:multiLevelType w:val="multilevel"/>
    <w:tmpl w:val="C546C2CA"/>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16">
    <w:nsid w:val="6376762C"/>
    <w:multiLevelType w:val="multilevel"/>
    <w:tmpl w:val="92F063C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ABD176B"/>
    <w:multiLevelType w:val="hybridMultilevel"/>
    <w:tmpl w:val="2DB2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713DAB"/>
    <w:multiLevelType w:val="multilevel"/>
    <w:tmpl w:val="18FE28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80C47FD"/>
    <w:multiLevelType w:val="multilevel"/>
    <w:tmpl w:val="FB00DDA2"/>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decimal"/>
      <w:lvlText w:val="%4."/>
      <w:lvlJc w:val="left"/>
      <w:pPr>
        <w:ind w:left="2160" w:firstLine="2520"/>
      </w:p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17"/>
  </w:num>
  <w:num w:numId="2">
    <w:abstractNumId w:val="3"/>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 w:ilvl="0">
        <w:start w:val="5"/>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 w:ilvl="0">
        <w:start w:val="6"/>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 w:ilvl="0">
        <w:start w:val="7"/>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start w:val="8"/>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 w:ilvl="0">
        <w:start w:val="9"/>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 w:ilvl="0">
        <w:start w:val="10"/>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 w:ilvl="0">
        <w:start w:val="11"/>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0"/>
  </w:num>
  <w:num w:numId="18">
    <w:abstractNumId w:val="1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5CF"/>
    <w:rsid w:val="001441F1"/>
    <w:rsid w:val="001B31F8"/>
    <w:rsid w:val="001F11E8"/>
    <w:rsid w:val="002D7EA5"/>
    <w:rsid w:val="002E2B3A"/>
    <w:rsid w:val="0031464C"/>
    <w:rsid w:val="00602CBF"/>
    <w:rsid w:val="00831584"/>
    <w:rsid w:val="009B47C3"/>
    <w:rsid w:val="00B14634"/>
    <w:rsid w:val="00B806D0"/>
    <w:rsid w:val="00E115CF"/>
    <w:rsid w:val="00E76068"/>
    <w:rsid w:val="00EC67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F"/>
    <w:pPr>
      <w:tabs>
        <w:tab w:val="center" w:pos="4320"/>
        <w:tab w:val="right" w:pos="8640"/>
      </w:tabs>
    </w:pPr>
  </w:style>
  <w:style w:type="character" w:customStyle="1" w:styleId="HeaderChar">
    <w:name w:val="Header Char"/>
    <w:basedOn w:val="DefaultParagraphFont"/>
    <w:link w:val="Header"/>
    <w:uiPriority w:val="99"/>
    <w:rsid w:val="00E115CF"/>
  </w:style>
  <w:style w:type="paragraph" w:styleId="Footer">
    <w:name w:val="footer"/>
    <w:basedOn w:val="Normal"/>
    <w:link w:val="FooterChar"/>
    <w:uiPriority w:val="99"/>
    <w:unhideWhenUsed/>
    <w:rsid w:val="00E115CF"/>
    <w:pPr>
      <w:tabs>
        <w:tab w:val="center" w:pos="4320"/>
        <w:tab w:val="right" w:pos="8640"/>
      </w:tabs>
    </w:pPr>
  </w:style>
  <w:style w:type="character" w:customStyle="1" w:styleId="FooterChar">
    <w:name w:val="Footer Char"/>
    <w:basedOn w:val="DefaultParagraphFont"/>
    <w:link w:val="Footer"/>
    <w:uiPriority w:val="99"/>
    <w:rsid w:val="00E115CF"/>
  </w:style>
  <w:style w:type="paragraph" w:styleId="Title">
    <w:name w:val="Title"/>
    <w:basedOn w:val="Normal"/>
    <w:link w:val="TitleChar"/>
    <w:qFormat/>
    <w:rsid w:val="0031464C"/>
    <w:pPr>
      <w:jc w:val="center"/>
    </w:pPr>
    <w:rPr>
      <w:rFonts w:ascii="Neue" w:eastAsia="Times New Roman" w:hAnsi="Neue" w:cs="Times New Roman"/>
      <w:kern w:val="24"/>
      <w:sz w:val="28"/>
    </w:rPr>
  </w:style>
  <w:style w:type="character" w:customStyle="1" w:styleId="TitleChar">
    <w:name w:val="Title Char"/>
    <w:basedOn w:val="DefaultParagraphFont"/>
    <w:link w:val="Title"/>
    <w:rsid w:val="0031464C"/>
    <w:rPr>
      <w:rFonts w:ascii="Neue" w:eastAsia="Times New Roman" w:hAnsi="Neue" w:cs="Times New Roman"/>
      <w:kern w:val="24"/>
      <w:sz w:val="28"/>
    </w:rPr>
  </w:style>
  <w:style w:type="paragraph" w:styleId="Subtitle">
    <w:name w:val="Subtitle"/>
    <w:basedOn w:val="Normal"/>
    <w:link w:val="SubtitleChar"/>
    <w:qFormat/>
    <w:rsid w:val="0031464C"/>
    <w:rPr>
      <w:rFonts w:ascii="Neue" w:eastAsia="Times New Roman" w:hAnsi="Neue" w:cs="Times New Roman"/>
      <w:b/>
      <w:bCs/>
      <w:kern w:val="24"/>
    </w:rPr>
  </w:style>
  <w:style w:type="character" w:customStyle="1" w:styleId="SubtitleChar">
    <w:name w:val="Subtitle Char"/>
    <w:basedOn w:val="DefaultParagraphFont"/>
    <w:link w:val="Subtitle"/>
    <w:rsid w:val="0031464C"/>
    <w:rPr>
      <w:rFonts w:ascii="Neue" w:eastAsia="Times New Roman" w:hAnsi="Neue" w:cs="Times New Roman"/>
      <w:b/>
      <w:bCs/>
      <w:kern w:val="24"/>
    </w:rPr>
  </w:style>
  <w:style w:type="character" w:styleId="Hyperlink">
    <w:name w:val="Hyperlink"/>
    <w:basedOn w:val="DefaultParagraphFont"/>
    <w:rsid w:val="0031464C"/>
    <w:rPr>
      <w:rFonts w:cs="Times New Roman"/>
      <w:color w:val="0000FF"/>
      <w:u w:val="single"/>
    </w:rPr>
  </w:style>
  <w:style w:type="paragraph" w:styleId="ListParagraph">
    <w:name w:val="List Paragraph"/>
    <w:basedOn w:val="Normal"/>
    <w:uiPriority w:val="34"/>
    <w:qFormat/>
    <w:rsid w:val="0031464C"/>
    <w:pPr>
      <w:ind w:left="720"/>
      <w:contextualSpacing/>
    </w:pPr>
    <w:rPr>
      <w:rFonts w:ascii="Neue" w:eastAsia="Times New Roman" w:hAnsi="Neue" w:cs="Times New Roman"/>
      <w:kern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2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5CF"/>
    <w:pPr>
      <w:tabs>
        <w:tab w:val="center" w:pos="4320"/>
        <w:tab w:val="right" w:pos="8640"/>
      </w:tabs>
    </w:pPr>
  </w:style>
  <w:style w:type="character" w:customStyle="1" w:styleId="HeaderChar">
    <w:name w:val="Header Char"/>
    <w:basedOn w:val="DefaultParagraphFont"/>
    <w:link w:val="Header"/>
    <w:uiPriority w:val="99"/>
    <w:rsid w:val="00E115CF"/>
  </w:style>
  <w:style w:type="paragraph" w:styleId="Footer">
    <w:name w:val="footer"/>
    <w:basedOn w:val="Normal"/>
    <w:link w:val="FooterChar"/>
    <w:uiPriority w:val="99"/>
    <w:unhideWhenUsed/>
    <w:rsid w:val="00E115CF"/>
    <w:pPr>
      <w:tabs>
        <w:tab w:val="center" w:pos="4320"/>
        <w:tab w:val="right" w:pos="8640"/>
      </w:tabs>
    </w:pPr>
  </w:style>
  <w:style w:type="character" w:customStyle="1" w:styleId="FooterChar">
    <w:name w:val="Footer Char"/>
    <w:basedOn w:val="DefaultParagraphFont"/>
    <w:link w:val="Footer"/>
    <w:uiPriority w:val="99"/>
    <w:rsid w:val="00E115CF"/>
  </w:style>
  <w:style w:type="paragraph" w:styleId="Title">
    <w:name w:val="Title"/>
    <w:basedOn w:val="Normal"/>
    <w:link w:val="TitleChar"/>
    <w:qFormat/>
    <w:rsid w:val="0031464C"/>
    <w:pPr>
      <w:jc w:val="center"/>
    </w:pPr>
    <w:rPr>
      <w:rFonts w:ascii="Neue" w:eastAsia="Times New Roman" w:hAnsi="Neue" w:cs="Times New Roman"/>
      <w:kern w:val="24"/>
      <w:sz w:val="28"/>
    </w:rPr>
  </w:style>
  <w:style w:type="character" w:customStyle="1" w:styleId="TitleChar">
    <w:name w:val="Title Char"/>
    <w:basedOn w:val="DefaultParagraphFont"/>
    <w:link w:val="Title"/>
    <w:rsid w:val="0031464C"/>
    <w:rPr>
      <w:rFonts w:ascii="Neue" w:eastAsia="Times New Roman" w:hAnsi="Neue" w:cs="Times New Roman"/>
      <w:kern w:val="24"/>
      <w:sz w:val="28"/>
    </w:rPr>
  </w:style>
  <w:style w:type="paragraph" w:styleId="Subtitle">
    <w:name w:val="Subtitle"/>
    <w:basedOn w:val="Normal"/>
    <w:link w:val="SubtitleChar"/>
    <w:qFormat/>
    <w:rsid w:val="0031464C"/>
    <w:rPr>
      <w:rFonts w:ascii="Neue" w:eastAsia="Times New Roman" w:hAnsi="Neue" w:cs="Times New Roman"/>
      <w:b/>
      <w:bCs/>
      <w:kern w:val="24"/>
    </w:rPr>
  </w:style>
  <w:style w:type="character" w:customStyle="1" w:styleId="SubtitleChar">
    <w:name w:val="Subtitle Char"/>
    <w:basedOn w:val="DefaultParagraphFont"/>
    <w:link w:val="Subtitle"/>
    <w:rsid w:val="0031464C"/>
    <w:rPr>
      <w:rFonts w:ascii="Neue" w:eastAsia="Times New Roman" w:hAnsi="Neue" w:cs="Times New Roman"/>
      <w:b/>
      <w:bCs/>
      <w:kern w:val="24"/>
    </w:rPr>
  </w:style>
  <w:style w:type="character" w:styleId="Hyperlink">
    <w:name w:val="Hyperlink"/>
    <w:basedOn w:val="DefaultParagraphFont"/>
    <w:rsid w:val="0031464C"/>
    <w:rPr>
      <w:rFonts w:cs="Times New Roman"/>
      <w:color w:val="0000FF"/>
      <w:u w:val="single"/>
    </w:rPr>
  </w:style>
  <w:style w:type="paragraph" w:styleId="ListParagraph">
    <w:name w:val="List Paragraph"/>
    <w:basedOn w:val="Normal"/>
    <w:uiPriority w:val="34"/>
    <w:qFormat/>
    <w:rsid w:val="0031464C"/>
    <w:pPr>
      <w:ind w:left="720"/>
      <w:contextualSpacing/>
    </w:pPr>
    <w:rPr>
      <w:rFonts w:ascii="Neue" w:eastAsia="Times New Roman" w:hAnsi="Neue" w:cs="Times New Roman"/>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5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ewschool.edu" TargetMode="External"/><Relationship Id="rId13" Type="http://schemas.openxmlformats.org/officeDocument/2006/relationships/hyperlink" Target="http://www.newschool.edu/provost/accreditation-academic-catalo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y.newschoo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y.newschoo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wschool.edu/registrar/incomplete-extension.pdf" TargetMode="External"/><Relationship Id="rId4" Type="http://schemas.openxmlformats.org/officeDocument/2006/relationships/settings" Target="settings.xml"/><Relationship Id="rId9" Type="http://schemas.openxmlformats.org/officeDocument/2006/relationships/hyperlink" Target="http://my.newschool.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New School</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STUDENT SENATE</dc:creator>
  <cp:lastModifiedBy>Windows User</cp:lastModifiedBy>
  <cp:revision>2</cp:revision>
  <cp:lastPrinted>2015-07-15T15:01:00Z</cp:lastPrinted>
  <dcterms:created xsi:type="dcterms:W3CDTF">2015-12-07T16:39:00Z</dcterms:created>
  <dcterms:modified xsi:type="dcterms:W3CDTF">2015-12-07T16:39:00Z</dcterms:modified>
</cp:coreProperties>
</file>